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60" w:rsidRPr="007E795A" w:rsidRDefault="00880E60" w:rsidP="007E795A">
      <w:pPr>
        <w:ind w:left="-720"/>
        <w:rPr>
          <w:rFonts w:asciiTheme="minorHAnsi" w:hAnsiTheme="minorHAnsi"/>
          <w:caps/>
          <w:color w:val="E36C0A" w:themeColor="accent6" w:themeShade="BF"/>
          <w:sz w:val="32"/>
          <w:szCs w:val="28"/>
        </w:rPr>
      </w:pPr>
      <w:bookmarkStart w:id="0" w:name="_GoBack"/>
      <w:bookmarkEnd w:id="0"/>
      <w:r w:rsidRPr="007E795A">
        <w:rPr>
          <w:rFonts w:asciiTheme="minorHAnsi" w:hAnsiTheme="minorHAnsi"/>
          <w:caps/>
          <w:color w:val="E36C0A" w:themeColor="accent6" w:themeShade="BF"/>
          <w:sz w:val="32"/>
          <w:szCs w:val="28"/>
        </w:rPr>
        <w:t>San Francisco State University Guardian Scholars Program</w:t>
      </w:r>
    </w:p>
    <w:p w:rsidR="00880E60" w:rsidRPr="003242D2" w:rsidRDefault="00880E60" w:rsidP="003242D2">
      <w:pPr>
        <w:ind w:left="-720" w:right="-720"/>
        <w:contextualSpacing/>
        <w:rPr>
          <w:rFonts w:asciiTheme="minorHAnsi" w:hAnsiTheme="minorHAnsi"/>
          <w:sz w:val="20"/>
          <w:szCs w:val="20"/>
        </w:rPr>
      </w:pPr>
    </w:p>
    <w:p w:rsidR="00880E60" w:rsidRPr="003242D2" w:rsidRDefault="00880E60" w:rsidP="003242D2">
      <w:pPr>
        <w:ind w:left="-720" w:right="-720"/>
        <w:contextualSpacing/>
        <w:rPr>
          <w:rFonts w:asciiTheme="minorHAnsi" w:hAnsiTheme="minorHAnsi"/>
          <w:sz w:val="20"/>
          <w:szCs w:val="20"/>
        </w:rPr>
      </w:pPr>
      <w:r w:rsidRPr="003242D2">
        <w:rPr>
          <w:rFonts w:asciiTheme="minorHAnsi" w:hAnsiTheme="minorHAnsi"/>
          <w:sz w:val="20"/>
          <w:szCs w:val="20"/>
        </w:rPr>
        <w:t xml:space="preserve">Launched in 2005, the San Francisco State University's Guardian Scholars Program is tailored to fit the needs of undergraduate students who were formerly in foster care. </w:t>
      </w:r>
      <w:r w:rsidR="00A57850">
        <w:rPr>
          <w:rFonts w:asciiTheme="minorHAnsi" w:hAnsiTheme="minorHAnsi"/>
          <w:sz w:val="20"/>
          <w:szCs w:val="20"/>
        </w:rPr>
        <w:t>The Guardian Scholars Program is</w:t>
      </w:r>
      <w:r w:rsidRPr="003242D2">
        <w:rPr>
          <w:rFonts w:asciiTheme="minorHAnsi" w:hAnsiTheme="minorHAnsi"/>
          <w:sz w:val="20"/>
          <w:szCs w:val="20"/>
        </w:rPr>
        <w:t xml:space="preserve"> a comprehensive program </w:t>
      </w:r>
      <w:r w:rsidR="00A57850">
        <w:rPr>
          <w:rFonts w:asciiTheme="minorHAnsi" w:hAnsiTheme="minorHAnsi"/>
          <w:sz w:val="20"/>
          <w:szCs w:val="20"/>
        </w:rPr>
        <w:t>under</w:t>
      </w:r>
      <w:r w:rsidRPr="003242D2">
        <w:rPr>
          <w:rFonts w:asciiTheme="minorHAnsi" w:hAnsiTheme="minorHAnsi"/>
          <w:sz w:val="20"/>
          <w:szCs w:val="20"/>
        </w:rPr>
        <w:t xml:space="preserve"> the Educational Opportunity Program (EOP) </w:t>
      </w:r>
      <w:r w:rsidR="00A57850">
        <w:rPr>
          <w:rFonts w:asciiTheme="minorHAnsi" w:hAnsiTheme="minorHAnsi"/>
          <w:sz w:val="20"/>
          <w:szCs w:val="20"/>
        </w:rPr>
        <w:t xml:space="preserve">that </w:t>
      </w:r>
      <w:r w:rsidRPr="003242D2">
        <w:rPr>
          <w:rFonts w:asciiTheme="minorHAnsi" w:hAnsiTheme="minorHAnsi"/>
          <w:sz w:val="20"/>
          <w:szCs w:val="20"/>
        </w:rPr>
        <w:t>work</w:t>
      </w:r>
      <w:r w:rsidR="00A57850">
        <w:rPr>
          <w:rFonts w:asciiTheme="minorHAnsi" w:hAnsiTheme="minorHAnsi"/>
          <w:sz w:val="20"/>
          <w:szCs w:val="20"/>
        </w:rPr>
        <w:t xml:space="preserve">s </w:t>
      </w:r>
      <w:r w:rsidRPr="003242D2">
        <w:rPr>
          <w:rFonts w:asciiTheme="minorHAnsi" w:hAnsiTheme="minorHAnsi"/>
          <w:sz w:val="20"/>
          <w:szCs w:val="20"/>
        </w:rPr>
        <w:t xml:space="preserve">in collaboration with the School of Social Work. </w:t>
      </w:r>
    </w:p>
    <w:p w:rsidR="00880E60" w:rsidRPr="003242D2" w:rsidRDefault="00880E60" w:rsidP="003242D2">
      <w:pPr>
        <w:ind w:left="-720" w:right="-720"/>
        <w:contextualSpacing/>
        <w:rPr>
          <w:rFonts w:asciiTheme="minorHAnsi" w:hAnsiTheme="minorHAnsi"/>
          <w:sz w:val="20"/>
          <w:szCs w:val="20"/>
        </w:rPr>
      </w:pPr>
    </w:p>
    <w:p w:rsidR="00880E60" w:rsidRPr="007E795A" w:rsidRDefault="00880E60" w:rsidP="003242D2">
      <w:pPr>
        <w:ind w:left="-720" w:right="-720"/>
        <w:contextualSpacing/>
        <w:rPr>
          <w:rFonts w:asciiTheme="minorHAnsi" w:hAnsiTheme="minorHAnsi"/>
          <w:caps/>
          <w:color w:val="E36C0A" w:themeColor="accent6" w:themeShade="BF"/>
          <w:szCs w:val="20"/>
        </w:rPr>
      </w:pPr>
      <w:r w:rsidRPr="007E795A">
        <w:rPr>
          <w:rFonts w:asciiTheme="minorHAnsi" w:hAnsiTheme="minorHAnsi"/>
          <w:caps/>
          <w:color w:val="E36C0A" w:themeColor="accent6" w:themeShade="BF"/>
          <w:szCs w:val="20"/>
        </w:rPr>
        <w:t>Our Mission</w:t>
      </w:r>
    </w:p>
    <w:p w:rsidR="00880E60" w:rsidRPr="003242D2" w:rsidRDefault="00F93EA1" w:rsidP="003242D2">
      <w:pPr>
        <w:shd w:val="clear" w:color="auto" w:fill="FFFFFF"/>
        <w:ind w:left="-720" w:right="-720"/>
        <w:rPr>
          <w:rFonts w:asciiTheme="minorHAnsi" w:hAnsiTheme="minorHAnsi"/>
          <w:sz w:val="20"/>
          <w:szCs w:val="20"/>
        </w:rPr>
      </w:pPr>
      <w:r w:rsidRPr="003242D2">
        <w:rPr>
          <w:rFonts w:asciiTheme="minorHAnsi" w:hAnsiTheme="minorHAnsi"/>
          <w:sz w:val="20"/>
          <w:szCs w:val="20"/>
        </w:rPr>
        <w:t>The</w:t>
      </w:r>
      <w:r w:rsidR="00880E60" w:rsidRPr="003242D2">
        <w:rPr>
          <w:rFonts w:asciiTheme="minorHAnsi" w:hAnsiTheme="minorHAnsi"/>
          <w:sz w:val="20"/>
          <w:szCs w:val="20"/>
        </w:rPr>
        <w:t xml:space="preserve"> </w:t>
      </w:r>
      <w:r w:rsidR="00AE4D4D">
        <w:rPr>
          <w:rFonts w:asciiTheme="minorHAnsi" w:hAnsiTheme="minorHAnsi"/>
          <w:sz w:val="20"/>
          <w:szCs w:val="20"/>
        </w:rPr>
        <w:t xml:space="preserve">mission of the </w:t>
      </w:r>
      <w:r w:rsidR="00880E60" w:rsidRPr="003242D2">
        <w:rPr>
          <w:rFonts w:asciiTheme="minorHAnsi" w:hAnsiTheme="minorHAnsi"/>
          <w:sz w:val="20"/>
          <w:szCs w:val="20"/>
        </w:rPr>
        <w:t>Guardian Scholars Program</w:t>
      </w:r>
      <w:r w:rsidR="00AE4D4D">
        <w:rPr>
          <w:rFonts w:asciiTheme="minorHAnsi" w:hAnsiTheme="minorHAnsi"/>
          <w:sz w:val="20"/>
          <w:szCs w:val="20"/>
        </w:rPr>
        <w:t xml:space="preserve"> </w:t>
      </w:r>
      <w:r w:rsidR="00A57850">
        <w:rPr>
          <w:rFonts w:asciiTheme="minorHAnsi" w:hAnsiTheme="minorHAnsi"/>
          <w:sz w:val="20"/>
          <w:szCs w:val="20"/>
        </w:rPr>
        <w:t>is to create a circle</w:t>
      </w:r>
      <w:r w:rsidR="00880E60" w:rsidRPr="003242D2">
        <w:rPr>
          <w:rFonts w:asciiTheme="minorHAnsi" w:hAnsiTheme="minorHAnsi"/>
          <w:sz w:val="20"/>
          <w:szCs w:val="20"/>
        </w:rPr>
        <w:t xml:space="preserve"> of support </w:t>
      </w:r>
      <w:r w:rsidR="00A57850">
        <w:rPr>
          <w:rFonts w:asciiTheme="minorHAnsi" w:hAnsiTheme="minorHAnsi"/>
          <w:sz w:val="20"/>
          <w:szCs w:val="20"/>
        </w:rPr>
        <w:t xml:space="preserve">that </w:t>
      </w:r>
      <w:r w:rsidR="00880E60" w:rsidRPr="003242D2">
        <w:rPr>
          <w:rFonts w:asciiTheme="minorHAnsi" w:hAnsiTheme="minorHAnsi"/>
          <w:sz w:val="20"/>
          <w:szCs w:val="20"/>
        </w:rPr>
        <w:t>meet</w:t>
      </w:r>
      <w:r w:rsidR="00A57850">
        <w:rPr>
          <w:rFonts w:asciiTheme="minorHAnsi" w:hAnsiTheme="minorHAnsi"/>
          <w:sz w:val="20"/>
          <w:szCs w:val="20"/>
        </w:rPr>
        <w:t>s</w:t>
      </w:r>
      <w:r w:rsidR="00880E60" w:rsidRPr="003242D2">
        <w:rPr>
          <w:rFonts w:asciiTheme="minorHAnsi" w:hAnsiTheme="minorHAnsi"/>
          <w:sz w:val="20"/>
          <w:szCs w:val="20"/>
        </w:rPr>
        <w:t xml:space="preserve"> the academic, social, emotional, and financial needs of </w:t>
      </w:r>
      <w:r w:rsidR="00A57850">
        <w:rPr>
          <w:rFonts w:asciiTheme="minorHAnsi" w:hAnsiTheme="minorHAnsi"/>
          <w:sz w:val="20"/>
          <w:szCs w:val="20"/>
        </w:rPr>
        <w:t xml:space="preserve">foster students. The program is </w:t>
      </w:r>
      <w:r w:rsidR="00880E60" w:rsidRPr="003242D2">
        <w:rPr>
          <w:rFonts w:asciiTheme="minorHAnsi" w:hAnsiTheme="minorHAnsi"/>
          <w:sz w:val="20"/>
          <w:szCs w:val="20"/>
        </w:rPr>
        <w:t xml:space="preserve">committed to </w:t>
      </w:r>
      <w:r w:rsidR="00A57850">
        <w:rPr>
          <w:rFonts w:asciiTheme="minorHAnsi" w:hAnsiTheme="minorHAnsi"/>
          <w:sz w:val="20"/>
          <w:szCs w:val="20"/>
        </w:rPr>
        <w:t xml:space="preserve">helping foster youth scholars </w:t>
      </w:r>
      <w:r w:rsidR="00880E60" w:rsidRPr="003242D2">
        <w:rPr>
          <w:rFonts w:asciiTheme="minorHAnsi" w:hAnsiTheme="minorHAnsi"/>
          <w:sz w:val="20"/>
          <w:szCs w:val="20"/>
        </w:rPr>
        <w:t>graduat</w:t>
      </w:r>
      <w:r w:rsidR="00A57850">
        <w:rPr>
          <w:rFonts w:asciiTheme="minorHAnsi" w:hAnsiTheme="minorHAnsi"/>
          <w:sz w:val="20"/>
          <w:szCs w:val="20"/>
        </w:rPr>
        <w:t>e and achieve their career goals and empowering them to become</w:t>
      </w:r>
      <w:r w:rsidR="00A57850" w:rsidRPr="00A57850">
        <w:rPr>
          <w:rFonts w:asciiTheme="minorHAnsi" w:hAnsiTheme="minorHAnsi"/>
          <w:sz w:val="20"/>
          <w:szCs w:val="20"/>
        </w:rPr>
        <w:t xml:space="preserve"> </w:t>
      </w:r>
      <w:r w:rsidR="00A57850" w:rsidRPr="003242D2">
        <w:rPr>
          <w:rFonts w:asciiTheme="minorHAnsi" w:hAnsiTheme="minorHAnsi"/>
          <w:sz w:val="20"/>
          <w:szCs w:val="20"/>
        </w:rPr>
        <w:t>leaders</w:t>
      </w:r>
      <w:r w:rsidR="00A57850">
        <w:rPr>
          <w:rFonts w:asciiTheme="minorHAnsi" w:hAnsiTheme="minorHAnsi"/>
          <w:sz w:val="20"/>
          <w:szCs w:val="20"/>
        </w:rPr>
        <w:t xml:space="preserve"> in their </w:t>
      </w:r>
      <w:r w:rsidR="00A57850" w:rsidRPr="003242D2">
        <w:rPr>
          <w:rFonts w:asciiTheme="minorHAnsi" w:hAnsiTheme="minorHAnsi"/>
          <w:sz w:val="20"/>
          <w:szCs w:val="20"/>
        </w:rPr>
        <w:t>communit</w:t>
      </w:r>
      <w:r w:rsidR="00A57850">
        <w:rPr>
          <w:rFonts w:asciiTheme="minorHAnsi" w:hAnsiTheme="minorHAnsi"/>
          <w:sz w:val="20"/>
          <w:szCs w:val="20"/>
        </w:rPr>
        <w:t>ies.</w:t>
      </w:r>
    </w:p>
    <w:p w:rsidR="00880E60" w:rsidRPr="003242D2" w:rsidRDefault="00880E60" w:rsidP="003242D2">
      <w:pPr>
        <w:ind w:left="-720" w:right="-720"/>
        <w:contextualSpacing/>
        <w:rPr>
          <w:rFonts w:asciiTheme="minorHAnsi" w:hAnsiTheme="minorHAnsi"/>
          <w:sz w:val="20"/>
          <w:szCs w:val="20"/>
        </w:rPr>
      </w:pPr>
    </w:p>
    <w:p w:rsidR="00880E60" w:rsidRPr="009E112B" w:rsidRDefault="00DA333B" w:rsidP="003242D2">
      <w:pPr>
        <w:ind w:left="-720" w:right="-720"/>
        <w:contextualSpacing/>
        <w:rPr>
          <w:rFonts w:asciiTheme="minorHAnsi" w:hAnsiTheme="minorHAnsi"/>
          <w:b/>
          <w:color w:val="76923C" w:themeColor="accent3" w:themeShade="BF"/>
          <w:szCs w:val="20"/>
        </w:rPr>
      </w:pPr>
      <w:r>
        <w:rPr>
          <w:rFonts w:asciiTheme="minorHAnsi" w:hAnsiTheme="minorHAnsi"/>
          <w:noProof/>
          <w:color w:val="76923C" w:themeColor="accent3" w:themeShade="BF"/>
          <w:szCs w:val="20"/>
        </w:rPr>
        <mc:AlternateContent>
          <mc:Choice Requires="wps">
            <w:drawing>
              <wp:anchor distT="0" distB="0" distL="114300" distR="114300" simplePos="0" relativeHeight="251662336" behindDoc="0" locked="0" layoutInCell="1" allowOverlap="1">
                <wp:simplePos x="0" y="0"/>
                <wp:positionH relativeFrom="column">
                  <wp:posOffset>3310890</wp:posOffset>
                </wp:positionH>
                <wp:positionV relativeFrom="paragraph">
                  <wp:posOffset>89535</wp:posOffset>
                </wp:positionV>
                <wp:extent cx="2746375" cy="1325245"/>
                <wp:effectExtent l="0" t="635" r="1333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325245"/>
                        </a:xfrm>
                        <a:prstGeom prst="rect">
                          <a:avLst/>
                        </a:prstGeom>
                        <a:solidFill>
                          <a:srgbClr val="FFFFFF"/>
                        </a:solidFill>
                        <a:ln w="9525">
                          <a:solidFill>
                            <a:schemeClr val="bg1">
                              <a:lumMod val="100000"/>
                              <a:lumOff val="0"/>
                            </a:schemeClr>
                          </a:solidFill>
                          <a:miter lim="800000"/>
                          <a:headEnd/>
                          <a:tailEnd/>
                        </a:ln>
                      </wps:spPr>
                      <wps:txbx>
                        <w:txbxContent>
                          <w:p w:rsidR="005C000F"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Priority counseling and psychological services </w:t>
                            </w:r>
                          </w:p>
                          <w:p w:rsidR="005C000F"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Bi-monthly meetings with case manager </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Mental health services and referrals </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Mentorship program </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Job and internship opportunities</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Social, cultural support and fun activities</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Friendly and accessible program staff </w:t>
                            </w:r>
                          </w:p>
                          <w:p w:rsidR="005C000F" w:rsidRDefault="005C00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260.7pt;margin-top:7.05pt;width:216.25pt;height:10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" strokecolor="white [3212]">
                <v:textbox>
                  <w:txbxContent>
                    <w:p w:rsidR="005C000F"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Priority counseling and psychological services </w:t>
                      </w:r>
                    </w:p>
                    <w:p w:rsidR="005C000F"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Bi-monthly meetings with case manager </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Mental health services and referrals </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Mentorship program </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Job and internship opportunities</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Social, cultural support and fun activities</w:t>
                      </w:r>
                    </w:p>
                    <w:p w:rsidR="005C000F" w:rsidRPr="001612F3" w:rsidRDefault="005C000F" w:rsidP="001612F3">
                      <w:pPr>
                        <w:pStyle w:val="ListParagraph"/>
                        <w:numPr>
                          <w:ilvl w:val="0"/>
                          <w:numId w:val="7"/>
                        </w:numPr>
                        <w:shd w:val="clear" w:color="auto" w:fill="FFFFFF"/>
                        <w:ind w:right="-720"/>
                        <w:rPr>
                          <w:rFonts w:asciiTheme="minorHAnsi" w:hAnsiTheme="minorHAnsi"/>
                          <w:sz w:val="20"/>
                          <w:szCs w:val="20"/>
                        </w:rPr>
                      </w:pPr>
                      <w:r w:rsidRPr="001612F3">
                        <w:rPr>
                          <w:rFonts w:asciiTheme="minorHAnsi" w:hAnsiTheme="minorHAnsi"/>
                          <w:sz w:val="20"/>
                          <w:szCs w:val="20"/>
                        </w:rPr>
                        <w:t xml:space="preserve">Friendly and accessible program staff </w:t>
                      </w:r>
                    </w:p>
                    <w:p w:rsidR="005C000F" w:rsidRDefault="005C000F"/>
                  </w:txbxContent>
                </v:textbox>
              </v:shape>
            </w:pict>
          </mc:Fallback>
        </mc:AlternateContent>
      </w:r>
      <w:r w:rsidR="00880E60" w:rsidRPr="009E112B">
        <w:rPr>
          <w:rFonts w:asciiTheme="minorHAnsi" w:hAnsiTheme="minorHAnsi"/>
          <w:b/>
          <w:color w:val="76923C" w:themeColor="accent3" w:themeShade="BF"/>
          <w:szCs w:val="20"/>
        </w:rPr>
        <w:t>Services Provided</w:t>
      </w:r>
    </w:p>
    <w:p w:rsidR="001612F3" w:rsidRPr="001612F3" w:rsidRDefault="001612F3" w:rsidP="001612F3">
      <w:pPr>
        <w:pStyle w:val="ListParagraph"/>
        <w:numPr>
          <w:ilvl w:val="0"/>
          <w:numId w:val="6"/>
        </w:numPr>
        <w:shd w:val="clear" w:color="auto" w:fill="FFFFFF"/>
        <w:ind w:left="0" w:right="-720"/>
        <w:rPr>
          <w:rFonts w:asciiTheme="minorHAnsi" w:hAnsiTheme="minorHAnsi"/>
          <w:sz w:val="20"/>
          <w:szCs w:val="20"/>
        </w:rPr>
      </w:pPr>
      <w:r w:rsidRPr="001612F3">
        <w:rPr>
          <w:rFonts w:asciiTheme="minorHAnsi" w:hAnsiTheme="minorHAnsi"/>
          <w:sz w:val="20"/>
          <w:szCs w:val="20"/>
        </w:rPr>
        <w:t xml:space="preserve">Year-round, guaranteed, on-campus housing </w:t>
      </w:r>
    </w:p>
    <w:p w:rsidR="001612F3" w:rsidRPr="001612F3" w:rsidRDefault="001612F3" w:rsidP="001612F3">
      <w:pPr>
        <w:pStyle w:val="ListParagraph"/>
        <w:numPr>
          <w:ilvl w:val="0"/>
          <w:numId w:val="6"/>
        </w:numPr>
        <w:shd w:val="clear" w:color="auto" w:fill="FFFFFF"/>
        <w:ind w:left="0" w:right="-720"/>
        <w:rPr>
          <w:rFonts w:asciiTheme="minorHAnsi" w:hAnsiTheme="minorHAnsi"/>
          <w:sz w:val="20"/>
          <w:szCs w:val="20"/>
        </w:rPr>
      </w:pPr>
      <w:r w:rsidRPr="001612F3">
        <w:rPr>
          <w:rFonts w:asciiTheme="minorHAnsi" w:hAnsiTheme="minorHAnsi"/>
          <w:sz w:val="20"/>
          <w:szCs w:val="20"/>
        </w:rPr>
        <w:t xml:space="preserve">One-on-one financial aid packaging assistance </w:t>
      </w:r>
    </w:p>
    <w:p w:rsidR="001612F3" w:rsidRPr="001612F3" w:rsidRDefault="001612F3" w:rsidP="001612F3">
      <w:pPr>
        <w:pStyle w:val="ListParagraph"/>
        <w:numPr>
          <w:ilvl w:val="0"/>
          <w:numId w:val="6"/>
        </w:numPr>
        <w:shd w:val="clear" w:color="auto" w:fill="FFFFFF"/>
        <w:ind w:left="0" w:right="-720"/>
        <w:rPr>
          <w:rFonts w:asciiTheme="minorHAnsi" w:hAnsiTheme="minorHAnsi"/>
          <w:sz w:val="20"/>
          <w:szCs w:val="20"/>
        </w:rPr>
      </w:pPr>
      <w:r w:rsidRPr="001612F3">
        <w:rPr>
          <w:rFonts w:asciiTheme="minorHAnsi" w:hAnsiTheme="minorHAnsi"/>
          <w:sz w:val="20"/>
          <w:szCs w:val="20"/>
        </w:rPr>
        <w:t xml:space="preserve">Renewable scholarship opportunities </w:t>
      </w:r>
    </w:p>
    <w:p w:rsidR="001612F3" w:rsidRPr="001612F3" w:rsidRDefault="001612F3" w:rsidP="001612F3">
      <w:pPr>
        <w:pStyle w:val="ListParagraph"/>
        <w:numPr>
          <w:ilvl w:val="0"/>
          <w:numId w:val="6"/>
        </w:numPr>
        <w:shd w:val="clear" w:color="auto" w:fill="FFFFFF"/>
        <w:ind w:left="0" w:right="-720"/>
        <w:rPr>
          <w:rFonts w:asciiTheme="minorHAnsi" w:hAnsiTheme="minorHAnsi"/>
          <w:sz w:val="20"/>
          <w:szCs w:val="20"/>
        </w:rPr>
      </w:pPr>
      <w:r w:rsidRPr="001612F3">
        <w:rPr>
          <w:rFonts w:asciiTheme="minorHAnsi" w:hAnsiTheme="minorHAnsi"/>
          <w:sz w:val="20"/>
          <w:szCs w:val="20"/>
        </w:rPr>
        <w:t>Priority registration every semester</w:t>
      </w:r>
    </w:p>
    <w:p w:rsidR="001612F3" w:rsidRPr="001612F3" w:rsidRDefault="001612F3" w:rsidP="001612F3">
      <w:pPr>
        <w:pStyle w:val="ListParagraph"/>
        <w:numPr>
          <w:ilvl w:val="0"/>
          <w:numId w:val="6"/>
        </w:numPr>
        <w:shd w:val="clear" w:color="auto" w:fill="FFFFFF"/>
        <w:ind w:left="0" w:right="-720"/>
        <w:rPr>
          <w:rFonts w:asciiTheme="minorHAnsi" w:hAnsiTheme="minorHAnsi"/>
          <w:sz w:val="20"/>
          <w:szCs w:val="20"/>
        </w:rPr>
      </w:pPr>
      <w:r w:rsidRPr="001612F3">
        <w:rPr>
          <w:rFonts w:asciiTheme="minorHAnsi" w:hAnsiTheme="minorHAnsi"/>
          <w:sz w:val="20"/>
          <w:szCs w:val="20"/>
        </w:rPr>
        <w:t>EOP Summer Bridge priority for first time fr</w:t>
      </w:r>
      <w:r>
        <w:rPr>
          <w:rFonts w:asciiTheme="minorHAnsi" w:hAnsiTheme="minorHAnsi"/>
          <w:sz w:val="20"/>
          <w:szCs w:val="20"/>
        </w:rPr>
        <w:t>eshman</w:t>
      </w:r>
    </w:p>
    <w:p w:rsidR="001612F3" w:rsidRPr="001612F3" w:rsidRDefault="001612F3" w:rsidP="001612F3">
      <w:pPr>
        <w:pStyle w:val="ListParagraph"/>
        <w:numPr>
          <w:ilvl w:val="0"/>
          <w:numId w:val="6"/>
        </w:numPr>
        <w:shd w:val="clear" w:color="auto" w:fill="FFFFFF"/>
        <w:ind w:left="0" w:right="-720"/>
        <w:rPr>
          <w:rFonts w:asciiTheme="minorHAnsi" w:hAnsiTheme="minorHAnsi"/>
          <w:sz w:val="20"/>
          <w:szCs w:val="20"/>
        </w:rPr>
      </w:pPr>
      <w:r w:rsidRPr="001612F3">
        <w:rPr>
          <w:rFonts w:asciiTheme="minorHAnsi" w:hAnsiTheme="minorHAnsi"/>
          <w:sz w:val="20"/>
          <w:szCs w:val="20"/>
        </w:rPr>
        <w:t xml:space="preserve">Connections to campus departments </w:t>
      </w:r>
    </w:p>
    <w:p w:rsidR="001612F3" w:rsidRDefault="001612F3" w:rsidP="003242D2">
      <w:pPr>
        <w:ind w:left="-720" w:right="-720"/>
        <w:contextualSpacing/>
        <w:rPr>
          <w:rFonts w:asciiTheme="minorHAnsi" w:hAnsiTheme="minorHAnsi"/>
          <w:b/>
          <w:sz w:val="20"/>
          <w:szCs w:val="20"/>
        </w:rPr>
      </w:pPr>
    </w:p>
    <w:p w:rsidR="001612F3" w:rsidRDefault="001612F3" w:rsidP="001612F3">
      <w:pPr>
        <w:ind w:left="-720" w:right="-720"/>
        <w:contextualSpacing/>
        <w:rPr>
          <w:rFonts w:asciiTheme="minorHAnsi" w:hAnsiTheme="minorHAnsi"/>
          <w:b/>
          <w:sz w:val="20"/>
          <w:szCs w:val="20"/>
        </w:rPr>
      </w:pPr>
    </w:p>
    <w:p w:rsidR="001612F3" w:rsidRPr="009E112B" w:rsidRDefault="00880E60" w:rsidP="009E112B">
      <w:pPr>
        <w:ind w:left="-720" w:right="-720"/>
        <w:contextualSpacing/>
        <w:rPr>
          <w:rFonts w:asciiTheme="minorHAnsi" w:hAnsiTheme="minorHAnsi"/>
          <w:b/>
          <w:color w:val="76923C" w:themeColor="accent3" w:themeShade="BF"/>
          <w:szCs w:val="20"/>
        </w:rPr>
      </w:pPr>
      <w:r w:rsidRPr="009E112B">
        <w:rPr>
          <w:rFonts w:asciiTheme="minorHAnsi" w:hAnsiTheme="minorHAnsi"/>
          <w:b/>
          <w:color w:val="76923C" w:themeColor="accent3" w:themeShade="BF"/>
          <w:szCs w:val="20"/>
        </w:rPr>
        <w:t>Data Highlights</w:t>
      </w:r>
    </w:p>
    <w:p w:rsidR="001612F3" w:rsidRPr="009E112B" w:rsidRDefault="00DA333B" w:rsidP="001612F3">
      <w:pPr>
        <w:pStyle w:val="Caption"/>
        <w:ind w:left="-720" w:right="-720"/>
        <w:rPr>
          <w:rFonts w:asciiTheme="minorHAnsi" w:eastAsia="Cambria" w:hAnsiTheme="minorHAnsi"/>
          <w:color w:val="E36C0A" w:themeColor="accent6" w:themeShade="BF"/>
          <w:sz w:val="20"/>
          <w:szCs w:val="20"/>
        </w:rPr>
      </w:pPr>
      <w:r>
        <w:rPr>
          <w:noProof/>
          <w:color w:val="E36C0A" w:themeColor="accent6" w:themeShade="BF"/>
          <w:sz w:val="20"/>
          <w:szCs w:val="20"/>
        </w:rPr>
        <mc:AlternateContent>
          <mc:Choice Requires="wps">
            <w:drawing>
              <wp:anchor distT="0" distB="0" distL="114300" distR="114300" simplePos="0" relativeHeight="251660288" behindDoc="0" locked="0" layoutInCell="1" allowOverlap="1">
                <wp:simplePos x="0" y="0"/>
                <wp:positionH relativeFrom="column">
                  <wp:posOffset>3774440</wp:posOffset>
                </wp:positionH>
                <wp:positionV relativeFrom="paragraph">
                  <wp:posOffset>189865</wp:posOffset>
                </wp:positionV>
                <wp:extent cx="2366645" cy="1873250"/>
                <wp:effectExtent l="2540" t="0" r="8255"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873250"/>
                        </a:xfrm>
                        <a:prstGeom prst="rect">
                          <a:avLst/>
                        </a:prstGeom>
                        <a:solidFill>
                          <a:srgbClr val="FFFFFF"/>
                        </a:solidFill>
                        <a:ln w="9525">
                          <a:solidFill>
                            <a:schemeClr val="bg1">
                              <a:lumMod val="100000"/>
                              <a:lumOff val="0"/>
                            </a:schemeClr>
                          </a:solidFill>
                          <a:miter lim="800000"/>
                          <a:headEnd/>
                          <a:tailEnd/>
                        </a:ln>
                      </wps:spPr>
                      <wps:txbx>
                        <w:txbxContent>
                          <w:p w:rsidR="005C000F" w:rsidRPr="003242D2" w:rsidRDefault="005C000F" w:rsidP="001612F3">
                            <w:pPr>
                              <w:ind w:right="1"/>
                              <w:contextualSpacing/>
                              <w:rPr>
                                <w:rFonts w:asciiTheme="minorHAnsi" w:hAnsiTheme="minorHAnsi"/>
                                <w:b/>
                                <w:sz w:val="20"/>
                                <w:szCs w:val="20"/>
                              </w:rPr>
                            </w:pPr>
                            <w:r>
                              <w:rPr>
                                <w:rFonts w:asciiTheme="minorHAnsi" w:hAnsiTheme="minorHAnsi"/>
                                <w:sz w:val="20"/>
                                <w:szCs w:val="20"/>
                              </w:rPr>
                              <w:t>A p</w:t>
                            </w:r>
                            <w:r w:rsidRPr="003242D2">
                              <w:rPr>
                                <w:rFonts w:asciiTheme="minorHAnsi" w:hAnsiTheme="minorHAnsi"/>
                                <w:sz w:val="20"/>
                                <w:szCs w:val="20"/>
                              </w:rPr>
                              <w:t xml:space="preserve">ersistence </w:t>
                            </w:r>
                            <w:r>
                              <w:rPr>
                                <w:rFonts w:asciiTheme="minorHAnsi" w:hAnsiTheme="minorHAnsi"/>
                                <w:sz w:val="20"/>
                                <w:szCs w:val="20"/>
                              </w:rPr>
                              <w:t>rate includes</w:t>
                            </w:r>
                            <w:r w:rsidRPr="003242D2">
                              <w:rPr>
                                <w:rFonts w:asciiTheme="minorHAnsi" w:hAnsiTheme="minorHAnsi"/>
                                <w:sz w:val="20"/>
                                <w:szCs w:val="20"/>
                              </w:rPr>
                              <w:t xml:space="preserve"> continuing students </w:t>
                            </w:r>
                            <w:r>
                              <w:rPr>
                                <w:rFonts w:asciiTheme="minorHAnsi" w:hAnsiTheme="minorHAnsi"/>
                                <w:sz w:val="20"/>
                                <w:szCs w:val="20"/>
                              </w:rPr>
                              <w:t xml:space="preserve">that </w:t>
                            </w:r>
                            <w:r w:rsidRPr="003242D2">
                              <w:rPr>
                                <w:rFonts w:asciiTheme="minorHAnsi" w:hAnsiTheme="minorHAnsi"/>
                                <w:sz w:val="20"/>
                                <w:szCs w:val="20"/>
                              </w:rPr>
                              <w:t>return</w:t>
                            </w:r>
                            <w:r>
                              <w:rPr>
                                <w:rFonts w:asciiTheme="minorHAnsi" w:hAnsiTheme="minorHAnsi"/>
                                <w:sz w:val="20"/>
                                <w:szCs w:val="20"/>
                              </w:rPr>
                              <w:t xml:space="preserve"> </w:t>
                            </w:r>
                            <w:r w:rsidRPr="003242D2">
                              <w:rPr>
                                <w:rFonts w:asciiTheme="minorHAnsi" w:hAnsiTheme="minorHAnsi"/>
                                <w:sz w:val="20"/>
                                <w:szCs w:val="20"/>
                              </w:rPr>
                              <w:t xml:space="preserve">to school the following school-year </w:t>
                            </w:r>
                            <w:r>
                              <w:rPr>
                                <w:rFonts w:asciiTheme="minorHAnsi" w:hAnsiTheme="minorHAnsi"/>
                                <w:sz w:val="20"/>
                                <w:szCs w:val="20"/>
                              </w:rPr>
                              <w:t>and</w:t>
                            </w:r>
                            <w:r w:rsidRPr="003242D2">
                              <w:rPr>
                                <w:rFonts w:asciiTheme="minorHAnsi" w:hAnsiTheme="minorHAnsi"/>
                                <w:sz w:val="20"/>
                                <w:szCs w:val="20"/>
                              </w:rPr>
                              <w:t xml:space="preserve"> students </w:t>
                            </w:r>
                            <w:r>
                              <w:rPr>
                                <w:rFonts w:asciiTheme="minorHAnsi" w:hAnsiTheme="minorHAnsi"/>
                                <w:sz w:val="20"/>
                                <w:szCs w:val="20"/>
                              </w:rPr>
                              <w:t xml:space="preserve">who </w:t>
                            </w:r>
                            <w:r w:rsidRPr="003242D2">
                              <w:rPr>
                                <w:rFonts w:asciiTheme="minorHAnsi" w:hAnsiTheme="minorHAnsi"/>
                                <w:sz w:val="20"/>
                                <w:szCs w:val="20"/>
                              </w:rPr>
                              <w:t xml:space="preserve">successfully graduate. In the last school year, </w:t>
                            </w:r>
                            <w:r>
                              <w:rPr>
                                <w:rFonts w:asciiTheme="minorHAnsi" w:hAnsiTheme="minorHAnsi"/>
                                <w:sz w:val="20"/>
                                <w:szCs w:val="20"/>
                              </w:rPr>
                              <w:t>100% of</w:t>
                            </w:r>
                            <w:r w:rsidRPr="003242D2">
                              <w:rPr>
                                <w:rFonts w:asciiTheme="minorHAnsi" w:hAnsiTheme="minorHAnsi"/>
                                <w:sz w:val="20"/>
                                <w:szCs w:val="20"/>
                              </w:rPr>
                              <w:t xml:space="preserve"> foster youth scholars participating in our Guardian Scholars Program persisted. Since 2005, the vast majority of our students (80%) have persisted, outperforming foster youth nationwide and even the national general student population.</w:t>
                            </w:r>
                          </w:p>
                          <w:p w:rsidR="005C000F" w:rsidRDefault="005C000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left:0;text-align:left;margin-left:297.2pt;margin-top:14.95pt;width:186.35pt;height:14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" strokecolor="white [3212]">
                <v:textbox>
                  <w:txbxContent>
                    <w:p w:rsidR="005C000F" w:rsidRPr="003242D2" w:rsidRDefault="005C000F" w:rsidP="001612F3">
                      <w:pPr>
                        <w:ind w:right="1"/>
                        <w:contextualSpacing/>
                        <w:rPr>
                          <w:rFonts w:asciiTheme="minorHAnsi" w:hAnsiTheme="minorHAnsi"/>
                          <w:b/>
                          <w:sz w:val="20"/>
                          <w:szCs w:val="20"/>
                        </w:rPr>
                      </w:pPr>
                      <w:r>
                        <w:rPr>
                          <w:rFonts w:asciiTheme="minorHAnsi" w:hAnsiTheme="minorHAnsi"/>
                          <w:sz w:val="20"/>
                          <w:szCs w:val="20"/>
                        </w:rPr>
                        <w:t>A p</w:t>
                      </w:r>
                      <w:r w:rsidRPr="003242D2">
                        <w:rPr>
                          <w:rFonts w:asciiTheme="minorHAnsi" w:hAnsiTheme="minorHAnsi"/>
                          <w:sz w:val="20"/>
                          <w:szCs w:val="20"/>
                        </w:rPr>
                        <w:t xml:space="preserve">ersistence </w:t>
                      </w:r>
                      <w:r>
                        <w:rPr>
                          <w:rFonts w:asciiTheme="minorHAnsi" w:hAnsiTheme="minorHAnsi"/>
                          <w:sz w:val="20"/>
                          <w:szCs w:val="20"/>
                        </w:rPr>
                        <w:t>rate includes</w:t>
                      </w:r>
                      <w:r w:rsidRPr="003242D2">
                        <w:rPr>
                          <w:rFonts w:asciiTheme="minorHAnsi" w:hAnsiTheme="minorHAnsi"/>
                          <w:sz w:val="20"/>
                          <w:szCs w:val="20"/>
                        </w:rPr>
                        <w:t xml:space="preserve"> continuing students </w:t>
                      </w:r>
                      <w:r>
                        <w:rPr>
                          <w:rFonts w:asciiTheme="minorHAnsi" w:hAnsiTheme="minorHAnsi"/>
                          <w:sz w:val="20"/>
                          <w:szCs w:val="20"/>
                        </w:rPr>
                        <w:t xml:space="preserve">that </w:t>
                      </w:r>
                      <w:r w:rsidRPr="003242D2">
                        <w:rPr>
                          <w:rFonts w:asciiTheme="minorHAnsi" w:hAnsiTheme="minorHAnsi"/>
                          <w:sz w:val="20"/>
                          <w:szCs w:val="20"/>
                        </w:rPr>
                        <w:t>return</w:t>
                      </w:r>
                      <w:r>
                        <w:rPr>
                          <w:rFonts w:asciiTheme="minorHAnsi" w:hAnsiTheme="minorHAnsi"/>
                          <w:sz w:val="20"/>
                          <w:szCs w:val="20"/>
                        </w:rPr>
                        <w:t xml:space="preserve"> </w:t>
                      </w:r>
                      <w:r w:rsidRPr="003242D2">
                        <w:rPr>
                          <w:rFonts w:asciiTheme="minorHAnsi" w:hAnsiTheme="minorHAnsi"/>
                          <w:sz w:val="20"/>
                          <w:szCs w:val="20"/>
                        </w:rPr>
                        <w:t xml:space="preserve">to school the following school-year </w:t>
                      </w:r>
                      <w:r>
                        <w:rPr>
                          <w:rFonts w:asciiTheme="minorHAnsi" w:hAnsiTheme="minorHAnsi"/>
                          <w:sz w:val="20"/>
                          <w:szCs w:val="20"/>
                        </w:rPr>
                        <w:t>and</w:t>
                      </w:r>
                      <w:r w:rsidRPr="003242D2">
                        <w:rPr>
                          <w:rFonts w:asciiTheme="minorHAnsi" w:hAnsiTheme="minorHAnsi"/>
                          <w:sz w:val="20"/>
                          <w:szCs w:val="20"/>
                        </w:rPr>
                        <w:t xml:space="preserve"> students </w:t>
                      </w:r>
                      <w:r>
                        <w:rPr>
                          <w:rFonts w:asciiTheme="minorHAnsi" w:hAnsiTheme="minorHAnsi"/>
                          <w:sz w:val="20"/>
                          <w:szCs w:val="20"/>
                        </w:rPr>
                        <w:t xml:space="preserve">who </w:t>
                      </w:r>
                      <w:r w:rsidRPr="003242D2">
                        <w:rPr>
                          <w:rFonts w:asciiTheme="minorHAnsi" w:hAnsiTheme="minorHAnsi"/>
                          <w:sz w:val="20"/>
                          <w:szCs w:val="20"/>
                        </w:rPr>
                        <w:t xml:space="preserve">successfully graduate. In the last school year, </w:t>
                      </w:r>
                      <w:r>
                        <w:rPr>
                          <w:rFonts w:asciiTheme="minorHAnsi" w:hAnsiTheme="minorHAnsi"/>
                          <w:sz w:val="20"/>
                          <w:szCs w:val="20"/>
                        </w:rPr>
                        <w:t>100% of</w:t>
                      </w:r>
                      <w:r w:rsidRPr="003242D2">
                        <w:rPr>
                          <w:rFonts w:asciiTheme="minorHAnsi" w:hAnsiTheme="minorHAnsi"/>
                          <w:sz w:val="20"/>
                          <w:szCs w:val="20"/>
                        </w:rPr>
                        <w:t xml:space="preserve"> foster youth scholars participating in our Guardian Scholars Program persisted. Since 2005, the vast majority of our students (80%) have persisted, outperforming foster youth nationwide and even the national general student population.</w:t>
                      </w:r>
                    </w:p>
                    <w:p w:rsidR="005C000F" w:rsidRDefault="005C000F"/>
                  </w:txbxContent>
                </v:textbox>
              </v:shape>
            </w:pict>
          </mc:Fallback>
        </mc:AlternateContent>
      </w:r>
      <w:r w:rsidR="001612F3" w:rsidRPr="009E112B">
        <w:rPr>
          <w:rFonts w:asciiTheme="minorHAnsi" w:hAnsiTheme="minorHAnsi"/>
          <w:color w:val="E36C0A" w:themeColor="accent6" w:themeShade="BF"/>
          <w:sz w:val="20"/>
          <w:szCs w:val="20"/>
        </w:rPr>
        <w:t>Persistence Rates: SFSU Guardian Scholars Compared to Other College Students</w:t>
      </w:r>
    </w:p>
    <w:p w:rsidR="003242D2" w:rsidRPr="003242D2" w:rsidRDefault="003D204D" w:rsidP="003242D2">
      <w:pPr>
        <w:keepNext/>
        <w:ind w:left="-720" w:right="-720"/>
        <w:contextualSpacing/>
        <w:rPr>
          <w:sz w:val="20"/>
          <w:szCs w:val="20"/>
        </w:rPr>
      </w:pPr>
      <w:r w:rsidRPr="003242D2">
        <w:rPr>
          <w:rFonts w:asciiTheme="minorHAnsi" w:eastAsia="Cambria" w:hAnsiTheme="minorHAnsi"/>
          <w:noProof/>
          <w:sz w:val="20"/>
          <w:szCs w:val="20"/>
        </w:rPr>
        <w:drawing>
          <wp:inline distT="0" distB="0" distL="0" distR="0">
            <wp:extent cx="4147718" cy="16532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6C94" w:rsidRPr="003242D2" w:rsidRDefault="004E6C94" w:rsidP="003242D2">
      <w:pPr>
        <w:ind w:left="-720" w:right="-720"/>
        <w:contextualSpacing/>
        <w:rPr>
          <w:rFonts w:asciiTheme="minorHAnsi" w:hAnsiTheme="minorHAnsi"/>
          <w:b/>
          <w:sz w:val="20"/>
          <w:szCs w:val="20"/>
        </w:rPr>
      </w:pPr>
    </w:p>
    <w:p w:rsidR="00F93EA1" w:rsidRPr="009E112B" w:rsidRDefault="00F93EA1" w:rsidP="003242D2">
      <w:pPr>
        <w:ind w:left="-720" w:right="-720"/>
        <w:contextualSpacing/>
        <w:rPr>
          <w:rFonts w:asciiTheme="minorHAnsi" w:hAnsiTheme="minorHAnsi"/>
          <w:b/>
          <w:color w:val="76923C" w:themeColor="accent3" w:themeShade="BF"/>
          <w:szCs w:val="20"/>
        </w:rPr>
      </w:pPr>
      <w:r w:rsidRPr="009E112B">
        <w:rPr>
          <w:rFonts w:asciiTheme="minorHAnsi" w:hAnsiTheme="minorHAnsi"/>
          <w:b/>
          <w:color w:val="76923C" w:themeColor="accent3" w:themeShade="BF"/>
          <w:szCs w:val="20"/>
        </w:rPr>
        <w:t xml:space="preserve">Why this Matters </w:t>
      </w:r>
    </w:p>
    <w:p w:rsidR="00F93EA1" w:rsidRPr="003242D2" w:rsidRDefault="00F93EA1" w:rsidP="003242D2">
      <w:pPr>
        <w:autoSpaceDE w:val="0"/>
        <w:autoSpaceDN w:val="0"/>
        <w:adjustRightInd w:val="0"/>
        <w:ind w:left="-720" w:right="-720"/>
        <w:rPr>
          <w:rFonts w:asciiTheme="minorHAnsi" w:hAnsiTheme="minorHAnsi"/>
          <w:sz w:val="20"/>
          <w:szCs w:val="20"/>
        </w:rPr>
      </w:pPr>
      <w:r w:rsidRPr="003242D2">
        <w:rPr>
          <w:rFonts w:asciiTheme="minorHAnsi" w:hAnsiTheme="minorHAnsi"/>
          <w:sz w:val="20"/>
          <w:szCs w:val="20"/>
        </w:rPr>
        <w:t>For California’s 56,000 foster youth, a pathway to higher education is absolutely critical. Removed from their homes due to abuse and neglect, foster youth are often bounced around, moving from placement to placement and changing schools constantly. Frequently disconnected from their families, communities, and schools, foster youth are much more likely than their peers to fall behind academically. As a result, foster youth are less likely to enroll in college and complete their post-secondary education and are more likely to experience poverty, suffer from mental health issues, become homeless or incarcerated, and rely on public assistance.</w:t>
      </w:r>
    </w:p>
    <w:p w:rsidR="00F93EA1" w:rsidRPr="003242D2" w:rsidRDefault="00F93EA1" w:rsidP="003242D2">
      <w:pPr>
        <w:ind w:left="-720" w:right="-720"/>
        <w:contextualSpacing/>
        <w:rPr>
          <w:rFonts w:asciiTheme="minorHAnsi" w:hAnsiTheme="minorHAnsi"/>
          <w:sz w:val="20"/>
          <w:szCs w:val="20"/>
        </w:rPr>
      </w:pPr>
    </w:p>
    <w:p w:rsidR="00F93EA1" w:rsidRDefault="00F93EA1" w:rsidP="003242D2">
      <w:pPr>
        <w:autoSpaceDE w:val="0"/>
        <w:autoSpaceDN w:val="0"/>
        <w:adjustRightInd w:val="0"/>
        <w:ind w:left="-720" w:right="-720"/>
        <w:rPr>
          <w:rFonts w:asciiTheme="minorHAnsi" w:hAnsiTheme="minorHAnsi"/>
          <w:sz w:val="20"/>
          <w:szCs w:val="20"/>
        </w:rPr>
      </w:pPr>
      <w:r w:rsidRPr="003242D2">
        <w:rPr>
          <w:rFonts w:asciiTheme="minorHAnsi" w:hAnsiTheme="minorHAnsi"/>
          <w:sz w:val="20"/>
          <w:szCs w:val="20"/>
        </w:rPr>
        <w:t xml:space="preserve">Like all young people, foster youth deserve the opportunity to pursue their dreams of attending college and have a successful career. By supporting foster youth scholars, the Guardian Scholars Program offers an alternative to the negative outcomes that far too many foster youth experience in life. </w:t>
      </w:r>
    </w:p>
    <w:p w:rsidR="00F93EA1" w:rsidRPr="003242D2" w:rsidRDefault="00F93EA1" w:rsidP="003242D2">
      <w:pPr>
        <w:ind w:left="-720" w:right="-720"/>
        <w:contextualSpacing/>
        <w:rPr>
          <w:rFonts w:asciiTheme="minorHAnsi" w:hAnsiTheme="minorHAnsi"/>
          <w:b/>
          <w:sz w:val="20"/>
          <w:szCs w:val="20"/>
        </w:rPr>
      </w:pPr>
    </w:p>
    <w:p w:rsidR="001612F3" w:rsidRPr="009E112B" w:rsidRDefault="001612F3" w:rsidP="009D18A6">
      <w:pPr>
        <w:ind w:left="-720" w:right="-720"/>
        <w:contextualSpacing/>
        <w:rPr>
          <w:rFonts w:asciiTheme="minorHAnsi" w:hAnsiTheme="minorHAnsi"/>
          <w:b/>
          <w:color w:val="76923C" w:themeColor="accent3" w:themeShade="BF"/>
          <w:szCs w:val="20"/>
        </w:rPr>
      </w:pPr>
      <w:r w:rsidRPr="009E112B">
        <w:rPr>
          <w:rFonts w:asciiTheme="minorHAnsi" w:hAnsiTheme="minorHAnsi"/>
          <w:b/>
          <w:color w:val="76923C" w:themeColor="accent3" w:themeShade="BF"/>
          <w:szCs w:val="20"/>
        </w:rPr>
        <w:t>Support</w:t>
      </w:r>
      <w:r w:rsidR="009D18A6" w:rsidRPr="009E112B">
        <w:rPr>
          <w:rFonts w:asciiTheme="minorHAnsi" w:hAnsiTheme="minorHAnsi"/>
          <w:b/>
          <w:color w:val="76923C" w:themeColor="accent3" w:themeShade="BF"/>
          <w:szCs w:val="20"/>
        </w:rPr>
        <w:t xml:space="preserve"> Guardian</w:t>
      </w:r>
      <w:r w:rsidRPr="009E112B">
        <w:rPr>
          <w:rFonts w:asciiTheme="minorHAnsi" w:hAnsiTheme="minorHAnsi"/>
          <w:b/>
          <w:color w:val="76923C" w:themeColor="accent3" w:themeShade="BF"/>
          <w:szCs w:val="20"/>
        </w:rPr>
        <w:t xml:space="preserve"> Scholars!</w:t>
      </w:r>
    </w:p>
    <w:p w:rsidR="001612F3" w:rsidRPr="009D18A6" w:rsidRDefault="001612F3" w:rsidP="001612F3">
      <w:pPr>
        <w:ind w:left="-720" w:right="-720"/>
        <w:contextualSpacing/>
        <w:rPr>
          <w:rFonts w:asciiTheme="minorHAnsi" w:hAnsiTheme="minorHAnsi"/>
          <w:sz w:val="20"/>
          <w:szCs w:val="20"/>
        </w:rPr>
      </w:pPr>
      <w:r w:rsidRPr="009D18A6">
        <w:rPr>
          <w:rFonts w:asciiTheme="minorHAnsi" w:hAnsiTheme="minorHAnsi"/>
          <w:sz w:val="20"/>
          <w:szCs w:val="20"/>
        </w:rPr>
        <w:lastRenderedPageBreak/>
        <w:t>Your support can directly impact</w:t>
      </w:r>
      <w:r w:rsidR="009D18A6" w:rsidRPr="009D18A6">
        <w:rPr>
          <w:rFonts w:asciiTheme="minorHAnsi" w:hAnsiTheme="minorHAnsi"/>
          <w:sz w:val="20"/>
          <w:szCs w:val="20"/>
        </w:rPr>
        <w:t xml:space="preserve"> the lives of former foster youth in college, helping them achieve their dreams of attaining a degree</w:t>
      </w:r>
      <w:r w:rsidRPr="009D18A6">
        <w:rPr>
          <w:rFonts w:asciiTheme="minorHAnsi" w:hAnsiTheme="minorHAnsi"/>
          <w:sz w:val="20"/>
          <w:szCs w:val="20"/>
        </w:rPr>
        <w:t xml:space="preserve">. </w:t>
      </w:r>
      <w:r w:rsidR="009D18A6" w:rsidRPr="009D18A6">
        <w:rPr>
          <w:rFonts w:asciiTheme="minorHAnsi" w:hAnsiTheme="minorHAnsi"/>
          <w:sz w:val="20"/>
          <w:szCs w:val="20"/>
        </w:rPr>
        <w:t>To</w:t>
      </w:r>
      <w:r w:rsidRPr="009D18A6">
        <w:rPr>
          <w:rFonts w:asciiTheme="minorHAnsi" w:hAnsiTheme="minorHAnsi"/>
          <w:sz w:val="20"/>
          <w:szCs w:val="20"/>
        </w:rPr>
        <w:t xml:space="preserve"> send a donation to the SF State Guardian Scholars Program</w:t>
      </w:r>
      <w:r w:rsidR="009D18A6" w:rsidRPr="009D18A6">
        <w:rPr>
          <w:rFonts w:asciiTheme="minorHAnsi" w:hAnsiTheme="minorHAnsi"/>
          <w:sz w:val="20"/>
          <w:szCs w:val="20"/>
        </w:rPr>
        <w:t xml:space="preserve">, visit </w:t>
      </w:r>
      <w:hyperlink r:id="rId9" w:history="1">
        <w:r w:rsidRPr="008C767A">
          <w:rPr>
            <w:rFonts w:asciiTheme="minorHAnsi" w:hAnsiTheme="minorHAnsi"/>
            <w:sz w:val="20"/>
            <w:szCs w:val="20"/>
            <w:u w:val="single"/>
          </w:rPr>
          <w:t>www.sfsu.edu/~develop/makeagift.htm</w:t>
        </w:r>
      </w:hyperlink>
      <w:r w:rsidR="009D18A6" w:rsidRPr="009D18A6">
        <w:rPr>
          <w:rFonts w:asciiTheme="minorHAnsi" w:hAnsiTheme="minorHAnsi"/>
          <w:sz w:val="20"/>
          <w:szCs w:val="20"/>
        </w:rPr>
        <w:t>. C</w:t>
      </w:r>
      <w:r w:rsidRPr="009D18A6">
        <w:rPr>
          <w:rFonts w:asciiTheme="minorHAnsi" w:hAnsiTheme="minorHAnsi"/>
          <w:sz w:val="20"/>
          <w:szCs w:val="20"/>
        </w:rPr>
        <w:t>heck</w:t>
      </w:r>
      <w:r w:rsidR="009D18A6" w:rsidRPr="009D18A6">
        <w:rPr>
          <w:rFonts w:asciiTheme="minorHAnsi" w:hAnsiTheme="minorHAnsi"/>
          <w:sz w:val="20"/>
          <w:szCs w:val="20"/>
        </w:rPr>
        <w:t>s are also accepted and can be</w:t>
      </w:r>
      <w:r w:rsidRPr="009D18A6">
        <w:rPr>
          <w:rFonts w:asciiTheme="minorHAnsi" w:hAnsiTheme="minorHAnsi"/>
          <w:sz w:val="20"/>
          <w:szCs w:val="20"/>
        </w:rPr>
        <w:t xml:space="preserve"> </w:t>
      </w:r>
      <w:r w:rsidR="009D18A6" w:rsidRPr="009D18A6">
        <w:rPr>
          <w:rFonts w:asciiTheme="minorHAnsi" w:hAnsiTheme="minorHAnsi"/>
          <w:sz w:val="20"/>
          <w:szCs w:val="20"/>
        </w:rPr>
        <w:t xml:space="preserve">made payable to </w:t>
      </w:r>
      <w:r w:rsidRPr="009D18A6">
        <w:rPr>
          <w:rFonts w:asciiTheme="minorHAnsi" w:hAnsiTheme="minorHAnsi"/>
          <w:sz w:val="20"/>
          <w:szCs w:val="20"/>
        </w:rPr>
        <w:t>University Corporation, SF State / Guardian Scholars Program</w:t>
      </w:r>
      <w:r w:rsidR="009D18A6" w:rsidRPr="009D18A6">
        <w:rPr>
          <w:rFonts w:asciiTheme="minorHAnsi" w:hAnsiTheme="minorHAnsi"/>
          <w:sz w:val="20"/>
          <w:szCs w:val="20"/>
        </w:rPr>
        <w:t>.</w:t>
      </w:r>
    </w:p>
    <w:p w:rsidR="004E2896" w:rsidRDefault="004E2896" w:rsidP="001612F3">
      <w:pPr>
        <w:ind w:right="-720"/>
        <w:rPr>
          <w:rFonts w:asciiTheme="minorHAnsi" w:hAnsiTheme="minorHAnsi"/>
          <w:sz w:val="20"/>
          <w:szCs w:val="20"/>
        </w:rPr>
      </w:pPr>
    </w:p>
    <w:p w:rsidR="009D18A6" w:rsidRPr="009E112B" w:rsidRDefault="009D18A6" w:rsidP="009E112B">
      <w:pPr>
        <w:ind w:left="-720" w:right="-720"/>
        <w:contextualSpacing/>
        <w:rPr>
          <w:rFonts w:asciiTheme="minorHAnsi" w:hAnsiTheme="minorHAnsi"/>
          <w:b/>
          <w:color w:val="76923C" w:themeColor="accent3" w:themeShade="BF"/>
          <w:szCs w:val="20"/>
        </w:rPr>
      </w:pPr>
      <w:r w:rsidRPr="009E112B">
        <w:rPr>
          <w:rFonts w:asciiTheme="minorHAnsi" w:hAnsiTheme="minorHAnsi"/>
          <w:b/>
          <w:color w:val="76923C" w:themeColor="accent3" w:themeShade="BF"/>
          <w:szCs w:val="20"/>
        </w:rPr>
        <w:t>Contact Us</w:t>
      </w:r>
    </w:p>
    <w:p w:rsidR="009D18A6" w:rsidRPr="009D18A6" w:rsidRDefault="009D18A6" w:rsidP="009D18A6">
      <w:pPr>
        <w:ind w:left="-720" w:right="-720"/>
        <w:contextualSpacing/>
        <w:rPr>
          <w:rFonts w:asciiTheme="minorHAnsi" w:hAnsiTheme="minorHAnsi"/>
          <w:sz w:val="20"/>
          <w:szCs w:val="20"/>
        </w:rPr>
      </w:pPr>
      <w:proofErr w:type="spellStart"/>
      <w:r w:rsidRPr="009D18A6">
        <w:rPr>
          <w:rFonts w:asciiTheme="minorHAnsi" w:hAnsiTheme="minorHAnsi"/>
          <w:sz w:val="20"/>
          <w:szCs w:val="20"/>
        </w:rPr>
        <w:t>Xochitl</w:t>
      </w:r>
      <w:proofErr w:type="spellEnd"/>
      <w:r w:rsidRPr="009D18A6">
        <w:rPr>
          <w:rFonts w:asciiTheme="minorHAnsi" w:hAnsiTheme="minorHAnsi"/>
          <w:sz w:val="20"/>
          <w:szCs w:val="20"/>
        </w:rPr>
        <w:t xml:space="preserve"> Sanchez-</w:t>
      </w:r>
      <w:proofErr w:type="spellStart"/>
      <w:r w:rsidRPr="009D18A6">
        <w:rPr>
          <w:rFonts w:asciiTheme="minorHAnsi" w:hAnsiTheme="minorHAnsi"/>
          <w:sz w:val="20"/>
          <w:szCs w:val="20"/>
        </w:rPr>
        <w:t>Zarama</w:t>
      </w:r>
      <w:proofErr w:type="spellEnd"/>
      <w:r w:rsidRPr="009D18A6">
        <w:rPr>
          <w:rFonts w:asciiTheme="minorHAnsi" w:hAnsiTheme="minorHAnsi"/>
          <w:sz w:val="20"/>
          <w:szCs w:val="20"/>
        </w:rPr>
        <w:t xml:space="preserve">, Guardian Scholars Program Director | </w:t>
      </w:r>
      <w:hyperlink r:id="rId10" w:history="1">
        <w:r w:rsidRPr="009D18A6">
          <w:rPr>
            <w:rFonts w:asciiTheme="minorHAnsi" w:hAnsiTheme="minorHAnsi"/>
            <w:sz w:val="20"/>
            <w:szCs w:val="20"/>
          </w:rPr>
          <w:t>xvsz@sfsu.edu</w:t>
        </w:r>
      </w:hyperlink>
      <w:r w:rsidRPr="009D18A6">
        <w:rPr>
          <w:rFonts w:asciiTheme="minorHAnsi" w:hAnsiTheme="minorHAnsi"/>
          <w:sz w:val="20"/>
          <w:szCs w:val="20"/>
        </w:rPr>
        <w:t xml:space="preserve"> | 415.405.0546</w:t>
      </w:r>
    </w:p>
    <w:sectPr w:rsidR="009D18A6" w:rsidRPr="009D18A6" w:rsidSect="009E112B">
      <w:headerReference w:type="default" r:id="rId11"/>
      <w:pgSz w:w="12240" w:h="15840"/>
      <w:pgMar w:top="80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0F" w:rsidRDefault="005C000F" w:rsidP="00880E60">
      <w:r>
        <w:separator/>
      </w:r>
    </w:p>
  </w:endnote>
  <w:endnote w:type="continuationSeparator" w:id="0">
    <w:p w:rsidR="005C000F" w:rsidRDefault="005C000F" w:rsidP="0088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0F" w:rsidRDefault="005C000F" w:rsidP="00880E60">
      <w:r>
        <w:separator/>
      </w:r>
    </w:p>
  </w:footnote>
  <w:footnote w:type="continuationSeparator" w:id="0">
    <w:p w:rsidR="005C000F" w:rsidRDefault="005C000F" w:rsidP="0088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0F" w:rsidRDefault="005C000F">
    <w:pPr>
      <w:pStyle w:val="Header"/>
    </w:pPr>
    <w:r>
      <w:rPr>
        <w:noProof/>
      </w:rPr>
      <w:drawing>
        <wp:anchor distT="0" distB="228600" distL="114300" distR="114300" simplePos="0" relativeHeight="251658240" behindDoc="0" locked="0" layoutInCell="1" allowOverlap="1">
          <wp:simplePos x="0" y="0"/>
          <wp:positionH relativeFrom="page">
            <wp:align>center</wp:align>
          </wp:positionH>
          <wp:positionV relativeFrom="page">
            <wp:posOffset>228600</wp:posOffset>
          </wp:positionV>
          <wp:extent cx="7085519" cy="1400783"/>
          <wp:effectExtent l="25400" t="0" r="1081" b="0"/>
          <wp:wrapTopAndBottom/>
          <wp:docPr id="2" name="Picture 2" descr="campus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_profile.jpg"/>
                  <pic:cNvPicPr/>
                </pic:nvPicPr>
                <pic:blipFill>
                  <a:blip r:embed="rId1"/>
                  <a:stretch>
                    <a:fillRect/>
                  </a:stretch>
                </pic:blipFill>
                <pic:spPr>
                  <a:xfrm>
                    <a:off x="0" y="0"/>
                    <a:ext cx="7085519" cy="14007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3C"/>
    <w:multiLevelType w:val="hybridMultilevel"/>
    <w:tmpl w:val="F57E9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E2E64"/>
    <w:multiLevelType w:val="hybridMultilevel"/>
    <w:tmpl w:val="EA7C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9509B"/>
    <w:multiLevelType w:val="multilevel"/>
    <w:tmpl w:val="0D52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632DA"/>
    <w:multiLevelType w:val="hybridMultilevel"/>
    <w:tmpl w:val="186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87F43"/>
    <w:multiLevelType w:val="hybridMultilevel"/>
    <w:tmpl w:val="761A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664223"/>
    <w:multiLevelType w:val="hybridMultilevel"/>
    <w:tmpl w:val="D6D08C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792149CF"/>
    <w:multiLevelType w:val="hybridMultilevel"/>
    <w:tmpl w:val="8632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60"/>
    <w:rsid w:val="000520C8"/>
    <w:rsid w:val="001165AF"/>
    <w:rsid w:val="001612F3"/>
    <w:rsid w:val="003242D2"/>
    <w:rsid w:val="003D204D"/>
    <w:rsid w:val="004E2896"/>
    <w:rsid w:val="004E6C94"/>
    <w:rsid w:val="005C000F"/>
    <w:rsid w:val="00680EAA"/>
    <w:rsid w:val="007E795A"/>
    <w:rsid w:val="00880E60"/>
    <w:rsid w:val="008C767A"/>
    <w:rsid w:val="009D18A6"/>
    <w:rsid w:val="009E112B"/>
    <w:rsid w:val="00A33FB8"/>
    <w:rsid w:val="00A57850"/>
    <w:rsid w:val="00AB66DB"/>
    <w:rsid w:val="00AE4D4D"/>
    <w:rsid w:val="00BC3BA8"/>
    <w:rsid w:val="00D8797A"/>
    <w:rsid w:val="00DA333B"/>
    <w:rsid w:val="00EF203A"/>
    <w:rsid w:val="00F9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60"/>
    <w:pPr>
      <w:ind w:left="720"/>
      <w:contextualSpacing/>
    </w:pPr>
    <w:rPr>
      <w:rFonts w:ascii="Cambria" w:eastAsia="Cambria" w:hAnsi="Cambria"/>
    </w:rPr>
  </w:style>
  <w:style w:type="paragraph" w:styleId="FootnoteText">
    <w:name w:val="footnote text"/>
    <w:basedOn w:val="Normal"/>
    <w:link w:val="FootnoteTextChar"/>
    <w:uiPriority w:val="99"/>
    <w:semiHidden/>
    <w:unhideWhenUsed/>
    <w:rsid w:val="00880E6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80E60"/>
    <w:rPr>
      <w:sz w:val="20"/>
      <w:szCs w:val="20"/>
    </w:rPr>
  </w:style>
  <w:style w:type="character" w:styleId="FootnoteReference">
    <w:name w:val="footnote reference"/>
    <w:basedOn w:val="DefaultParagraphFont"/>
    <w:uiPriority w:val="99"/>
    <w:semiHidden/>
    <w:unhideWhenUsed/>
    <w:rsid w:val="00880E60"/>
    <w:rPr>
      <w:vertAlign w:val="superscript"/>
    </w:rPr>
  </w:style>
  <w:style w:type="paragraph" w:styleId="BalloonText">
    <w:name w:val="Balloon Text"/>
    <w:basedOn w:val="Normal"/>
    <w:link w:val="BalloonTextChar"/>
    <w:uiPriority w:val="99"/>
    <w:semiHidden/>
    <w:unhideWhenUsed/>
    <w:rsid w:val="003D204D"/>
    <w:rPr>
      <w:rFonts w:ascii="Tahoma" w:hAnsi="Tahoma" w:cs="Tahoma"/>
      <w:sz w:val="16"/>
      <w:szCs w:val="16"/>
    </w:rPr>
  </w:style>
  <w:style w:type="character" w:customStyle="1" w:styleId="BalloonTextChar">
    <w:name w:val="Balloon Text Char"/>
    <w:basedOn w:val="DefaultParagraphFont"/>
    <w:link w:val="BalloonText"/>
    <w:uiPriority w:val="99"/>
    <w:semiHidden/>
    <w:rsid w:val="003D204D"/>
    <w:rPr>
      <w:rFonts w:ascii="Tahoma" w:eastAsia="Times New Roman" w:hAnsi="Tahoma" w:cs="Tahoma"/>
      <w:sz w:val="16"/>
      <w:szCs w:val="16"/>
    </w:rPr>
  </w:style>
  <w:style w:type="paragraph" w:styleId="Header">
    <w:name w:val="header"/>
    <w:basedOn w:val="Normal"/>
    <w:link w:val="HeaderChar"/>
    <w:uiPriority w:val="99"/>
    <w:unhideWhenUsed/>
    <w:rsid w:val="004E6C94"/>
    <w:pPr>
      <w:tabs>
        <w:tab w:val="center" w:pos="4680"/>
        <w:tab w:val="right" w:pos="9360"/>
      </w:tabs>
    </w:pPr>
  </w:style>
  <w:style w:type="character" w:customStyle="1" w:styleId="HeaderChar">
    <w:name w:val="Header Char"/>
    <w:basedOn w:val="DefaultParagraphFont"/>
    <w:link w:val="Header"/>
    <w:uiPriority w:val="99"/>
    <w:rsid w:val="004E6C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E6C94"/>
    <w:pPr>
      <w:tabs>
        <w:tab w:val="center" w:pos="4680"/>
        <w:tab w:val="right" w:pos="9360"/>
      </w:tabs>
    </w:pPr>
  </w:style>
  <w:style w:type="character" w:customStyle="1" w:styleId="FooterChar">
    <w:name w:val="Footer Char"/>
    <w:basedOn w:val="DefaultParagraphFont"/>
    <w:link w:val="Footer"/>
    <w:uiPriority w:val="99"/>
    <w:semiHidden/>
    <w:rsid w:val="004E6C9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242D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60"/>
    <w:pPr>
      <w:ind w:left="720"/>
      <w:contextualSpacing/>
    </w:pPr>
    <w:rPr>
      <w:rFonts w:ascii="Cambria" w:eastAsia="Cambria" w:hAnsi="Cambria"/>
    </w:rPr>
  </w:style>
  <w:style w:type="paragraph" w:styleId="FootnoteText">
    <w:name w:val="footnote text"/>
    <w:basedOn w:val="Normal"/>
    <w:link w:val="FootnoteTextChar"/>
    <w:uiPriority w:val="99"/>
    <w:semiHidden/>
    <w:unhideWhenUsed/>
    <w:rsid w:val="00880E6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80E60"/>
    <w:rPr>
      <w:sz w:val="20"/>
      <w:szCs w:val="20"/>
    </w:rPr>
  </w:style>
  <w:style w:type="character" w:styleId="FootnoteReference">
    <w:name w:val="footnote reference"/>
    <w:basedOn w:val="DefaultParagraphFont"/>
    <w:uiPriority w:val="99"/>
    <w:semiHidden/>
    <w:unhideWhenUsed/>
    <w:rsid w:val="00880E60"/>
    <w:rPr>
      <w:vertAlign w:val="superscript"/>
    </w:rPr>
  </w:style>
  <w:style w:type="paragraph" w:styleId="BalloonText">
    <w:name w:val="Balloon Text"/>
    <w:basedOn w:val="Normal"/>
    <w:link w:val="BalloonTextChar"/>
    <w:uiPriority w:val="99"/>
    <w:semiHidden/>
    <w:unhideWhenUsed/>
    <w:rsid w:val="003D204D"/>
    <w:rPr>
      <w:rFonts w:ascii="Tahoma" w:hAnsi="Tahoma" w:cs="Tahoma"/>
      <w:sz w:val="16"/>
      <w:szCs w:val="16"/>
    </w:rPr>
  </w:style>
  <w:style w:type="character" w:customStyle="1" w:styleId="BalloonTextChar">
    <w:name w:val="Balloon Text Char"/>
    <w:basedOn w:val="DefaultParagraphFont"/>
    <w:link w:val="BalloonText"/>
    <w:uiPriority w:val="99"/>
    <w:semiHidden/>
    <w:rsid w:val="003D204D"/>
    <w:rPr>
      <w:rFonts w:ascii="Tahoma" w:eastAsia="Times New Roman" w:hAnsi="Tahoma" w:cs="Tahoma"/>
      <w:sz w:val="16"/>
      <w:szCs w:val="16"/>
    </w:rPr>
  </w:style>
  <w:style w:type="paragraph" w:styleId="Header">
    <w:name w:val="header"/>
    <w:basedOn w:val="Normal"/>
    <w:link w:val="HeaderChar"/>
    <w:uiPriority w:val="99"/>
    <w:unhideWhenUsed/>
    <w:rsid w:val="004E6C94"/>
    <w:pPr>
      <w:tabs>
        <w:tab w:val="center" w:pos="4680"/>
        <w:tab w:val="right" w:pos="9360"/>
      </w:tabs>
    </w:pPr>
  </w:style>
  <w:style w:type="character" w:customStyle="1" w:styleId="HeaderChar">
    <w:name w:val="Header Char"/>
    <w:basedOn w:val="DefaultParagraphFont"/>
    <w:link w:val="Header"/>
    <w:uiPriority w:val="99"/>
    <w:rsid w:val="004E6C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E6C94"/>
    <w:pPr>
      <w:tabs>
        <w:tab w:val="center" w:pos="4680"/>
        <w:tab w:val="right" w:pos="9360"/>
      </w:tabs>
    </w:pPr>
  </w:style>
  <w:style w:type="character" w:customStyle="1" w:styleId="FooterChar">
    <w:name w:val="Footer Char"/>
    <w:basedOn w:val="DefaultParagraphFont"/>
    <w:link w:val="Footer"/>
    <w:uiPriority w:val="99"/>
    <w:semiHidden/>
    <w:rsid w:val="004E6C9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242D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281">
      <w:bodyDiv w:val="1"/>
      <w:marLeft w:val="0"/>
      <w:marRight w:val="0"/>
      <w:marTop w:val="0"/>
      <w:marBottom w:val="0"/>
      <w:divBdr>
        <w:top w:val="none" w:sz="0" w:space="0" w:color="auto"/>
        <w:left w:val="none" w:sz="0" w:space="0" w:color="auto"/>
        <w:bottom w:val="none" w:sz="0" w:space="0" w:color="auto"/>
        <w:right w:val="none" w:sz="0" w:space="0" w:color="auto"/>
      </w:divBdr>
      <w:divsChild>
        <w:div w:id="336661011">
          <w:marLeft w:val="0"/>
          <w:marRight w:val="0"/>
          <w:marTop w:val="0"/>
          <w:marBottom w:val="0"/>
          <w:divBdr>
            <w:top w:val="none" w:sz="0" w:space="0" w:color="auto"/>
            <w:left w:val="none" w:sz="0" w:space="0" w:color="auto"/>
            <w:bottom w:val="none" w:sz="0" w:space="0" w:color="auto"/>
            <w:right w:val="none" w:sz="0" w:space="0" w:color="auto"/>
          </w:divBdr>
          <w:divsChild>
            <w:div w:id="800267894">
              <w:marLeft w:val="0"/>
              <w:marRight w:val="0"/>
              <w:marTop w:val="100"/>
              <w:marBottom w:val="100"/>
              <w:divBdr>
                <w:top w:val="none" w:sz="0" w:space="0" w:color="auto"/>
                <w:left w:val="none" w:sz="0" w:space="0" w:color="auto"/>
                <w:bottom w:val="none" w:sz="0" w:space="0" w:color="auto"/>
                <w:right w:val="none" w:sz="0" w:space="0" w:color="auto"/>
              </w:divBdr>
              <w:divsChild>
                <w:div w:id="477842292">
                  <w:marLeft w:val="2074"/>
                  <w:marRight w:val="2074"/>
                  <w:marTop w:val="0"/>
                  <w:marBottom w:val="0"/>
                  <w:divBdr>
                    <w:top w:val="none" w:sz="0" w:space="0" w:color="auto"/>
                    <w:left w:val="dotted" w:sz="4" w:space="9" w:color="CCCCCC"/>
                    <w:bottom w:val="none" w:sz="0" w:space="0" w:color="auto"/>
                    <w:right w:val="none" w:sz="0" w:space="0" w:color="auto"/>
                  </w:divBdr>
                </w:div>
              </w:divsChild>
            </w:div>
          </w:divsChild>
        </w:div>
      </w:divsChild>
    </w:div>
    <w:div w:id="878860870">
      <w:bodyDiv w:val="1"/>
      <w:marLeft w:val="0"/>
      <w:marRight w:val="0"/>
      <w:marTop w:val="0"/>
      <w:marBottom w:val="0"/>
      <w:divBdr>
        <w:top w:val="none" w:sz="0" w:space="0" w:color="auto"/>
        <w:left w:val="none" w:sz="0" w:space="0" w:color="auto"/>
        <w:bottom w:val="none" w:sz="0" w:space="0" w:color="auto"/>
        <w:right w:val="none" w:sz="0" w:space="0" w:color="auto"/>
      </w:divBdr>
      <w:divsChild>
        <w:div w:id="725105402">
          <w:marLeft w:val="0"/>
          <w:marRight w:val="0"/>
          <w:marTop w:val="0"/>
          <w:marBottom w:val="0"/>
          <w:divBdr>
            <w:top w:val="none" w:sz="0" w:space="0" w:color="auto"/>
            <w:left w:val="none" w:sz="0" w:space="0" w:color="auto"/>
            <w:bottom w:val="none" w:sz="0" w:space="0" w:color="auto"/>
            <w:right w:val="none" w:sz="0" w:space="0" w:color="auto"/>
          </w:divBdr>
          <w:divsChild>
            <w:div w:id="1207570738">
              <w:marLeft w:val="0"/>
              <w:marRight w:val="0"/>
              <w:marTop w:val="100"/>
              <w:marBottom w:val="100"/>
              <w:divBdr>
                <w:top w:val="none" w:sz="0" w:space="0" w:color="auto"/>
                <w:left w:val="none" w:sz="0" w:space="0" w:color="auto"/>
                <w:bottom w:val="none" w:sz="0" w:space="0" w:color="auto"/>
                <w:right w:val="none" w:sz="0" w:space="0" w:color="auto"/>
              </w:divBdr>
              <w:divsChild>
                <w:div w:id="1815827390">
                  <w:marLeft w:val="2074"/>
                  <w:marRight w:val="2074"/>
                  <w:marTop w:val="0"/>
                  <w:marBottom w:val="0"/>
                  <w:divBdr>
                    <w:top w:val="none" w:sz="0" w:space="0" w:color="auto"/>
                    <w:left w:val="dotted" w:sz="4" w:space="9" w:color="CCCCCC"/>
                    <w:bottom w:val="none" w:sz="0" w:space="0" w:color="auto"/>
                    <w:right w:val="none" w:sz="0" w:space="0" w:color="auto"/>
                  </w:divBdr>
                </w:div>
              </w:divsChild>
            </w:div>
          </w:divsChild>
        </w:div>
      </w:divsChild>
    </w:div>
    <w:div w:id="1868592970">
      <w:bodyDiv w:val="1"/>
      <w:marLeft w:val="0"/>
      <w:marRight w:val="0"/>
      <w:marTop w:val="0"/>
      <w:marBottom w:val="0"/>
      <w:divBdr>
        <w:top w:val="none" w:sz="0" w:space="0" w:color="auto"/>
        <w:left w:val="none" w:sz="0" w:space="0" w:color="auto"/>
        <w:bottom w:val="none" w:sz="0" w:space="0" w:color="auto"/>
        <w:right w:val="none" w:sz="0" w:space="0" w:color="auto"/>
      </w:divBdr>
      <w:divsChild>
        <w:div w:id="815954542">
          <w:marLeft w:val="0"/>
          <w:marRight w:val="0"/>
          <w:marTop w:val="0"/>
          <w:marBottom w:val="0"/>
          <w:divBdr>
            <w:top w:val="none" w:sz="0" w:space="0" w:color="auto"/>
            <w:left w:val="none" w:sz="0" w:space="0" w:color="auto"/>
            <w:bottom w:val="none" w:sz="0" w:space="0" w:color="auto"/>
            <w:right w:val="none" w:sz="0" w:space="0" w:color="auto"/>
          </w:divBdr>
          <w:divsChild>
            <w:div w:id="258870958">
              <w:marLeft w:val="0"/>
              <w:marRight w:val="0"/>
              <w:marTop w:val="100"/>
              <w:marBottom w:val="100"/>
              <w:divBdr>
                <w:top w:val="none" w:sz="0" w:space="0" w:color="auto"/>
                <w:left w:val="none" w:sz="0" w:space="0" w:color="auto"/>
                <w:bottom w:val="none" w:sz="0" w:space="0" w:color="auto"/>
                <w:right w:val="none" w:sz="0" w:space="0" w:color="auto"/>
              </w:divBdr>
              <w:divsChild>
                <w:div w:id="374621389">
                  <w:marLeft w:val="2074"/>
                  <w:marRight w:val="2074"/>
                  <w:marTop w:val="0"/>
                  <w:marBottom w:val="0"/>
                  <w:divBdr>
                    <w:top w:val="none" w:sz="0" w:space="0" w:color="auto"/>
                    <w:left w:val="dotted" w:sz="4" w:space="9" w:color="CCCCCC"/>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vsz@sfsu.edu" TargetMode="External"/><Relationship Id="rId4" Type="http://schemas.openxmlformats.org/officeDocument/2006/relationships/settings" Target="settings.xml"/><Relationship Id="rId9" Type="http://schemas.openxmlformats.org/officeDocument/2006/relationships/hyperlink" Target="http://www.sfsu.edu/~develop/makeagif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Persistence Rate</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Sheet1!$A$2:$A$5</c:f>
              <c:strCache>
                <c:ptCount val="4"/>
                <c:pt idx="0">
                  <c:v>Students Nationwide </c:v>
                </c:pt>
                <c:pt idx="1">
                  <c:v>Foster Youth Students Nationwide</c:v>
                </c:pt>
                <c:pt idx="2">
                  <c:v>SFSU GSP Students Served Since 2005</c:v>
                </c:pt>
                <c:pt idx="3">
                  <c:v>SFSU GSP Students Served in 2011-12</c:v>
                </c:pt>
              </c:strCache>
            </c:strRef>
          </c:cat>
          <c:val>
            <c:numRef>
              <c:f>Sheet1!$B$2:$B$5</c:f>
              <c:numCache>
                <c:formatCode>0%</c:formatCode>
                <c:ptCount val="4"/>
                <c:pt idx="0">
                  <c:v>0.56000000000000005</c:v>
                </c:pt>
                <c:pt idx="1">
                  <c:v>0.26</c:v>
                </c:pt>
                <c:pt idx="2">
                  <c:v>0.8</c:v>
                </c:pt>
                <c:pt idx="3">
                  <c:v>1</c:v>
                </c:pt>
              </c:numCache>
            </c:numRef>
          </c:val>
        </c:ser>
        <c:dLbls>
          <c:showLegendKey val="0"/>
          <c:showVal val="0"/>
          <c:showCatName val="0"/>
          <c:showSerName val="0"/>
          <c:showPercent val="0"/>
          <c:showBubbleSize val="0"/>
        </c:dLbls>
        <c:gapWidth val="150"/>
        <c:axId val="116537216"/>
        <c:axId val="116538752"/>
      </c:barChart>
      <c:catAx>
        <c:axId val="116537216"/>
        <c:scaling>
          <c:orientation val="minMax"/>
        </c:scaling>
        <c:delete val="0"/>
        <c:axPos val="l"/>
        <c:majorTickMark val="out"/>
        <c:minorTickMark val="none"/>
        <c:tickLblPos val="nextTo"/>
        <c:txPr>
          <a:bodyPr/>
          <a:lstStyle/>
          <a:p>
            <a:pPr>
              <a:defRPr sz="800" baseline="0"/>
            </a:pPr>
            <a:endParaRPr lang="en-US"/>
          </a:p>
        </c:txPr>
        <c:crossAx val="116538752"/>
        <c:crosses val="autoZero"/>
        <c:auto val="1"/>
        <c:lblAlgn val="ctr"/>
        <c:lblOffset val="100"/>
        <c:noMultiLvlLbl val="0"/>
      </c:catAx>
      <c:valAx>
        <c:axId val="116538752"/>
        <c:scaling>
          <c:orientation val="minMax"/>
        </c:scaling>
        <c:delete val="0"/>
        <c:axPos val="b"/>
        <c:majorGridlines/>
        <c:numFmt formatCode="0%" sourceLinked="1"/>
        <c:majorTickMark val="out"/>
        <c:minorTickMark val="none"/>
        <c:tickLblPos val="nextTo"/>
        <c:crossAx val="11653721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dc:creator>
  <cp:lastModifiedBy>Bill</cp:lastModifiedBy>
  <cp:revision>2</cp:revision>
  <dcterms:created xsi:type="dcterms:W3CDTF">2016-01-20T22:18:00Z</dcterms:created>
  <dcterms:modified xsi:type="dcterms:W3CDTF">2016-01-20T22:18:00Z</dcterms:modified>
</cp:coreProperties>
</file>